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E890B" w14:textId="77777777" w:rsidR="00394B09" w:rsidRDefault="00394B09">
      <w:pPr>
        <w:pStyle w:val="Titre2"/>
      </w:pPr>
      <w:r>
        <w:rPr>
          <w:noProof/>
          <w:lang w:eastAsia="fr-CA"/>
        </w:rPr>
        <w:drawing>
          <wp:anchor distT="0" distB="0" distL="114300" distR="114300" simplePos="0" relativeHeight="251659264" behindDoc="1" locked="0" layoutInCell="1" allowOverlap="1" wp14:anchorId="3C86B24F" wp14:editId="167362A2">
            <wp:simplePos x="0" y="0"/>
            <wp:positionH relativeFrom="column">
              <wp:posOffset>-830580</wp:posOffset>
            </wp:positionH>
            <wp:positionV relativeFrom="paragraph">
              <wp:posOffset>-861060</wp:posOffset>
            </wp:positionV>
            <wp:extent cx="3703320" cy="15220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og_noir.jpg"/>
                    <pic:cNvPicPr/>
                  </pic:nvPicPr>
                  <pic:blipFill>
                    <a:blip r:embed="rId7">
                      <a:extLst>
                        <a:ext uri="{28A0092B-C50C-407E-A947-70E740481C1C}">
                          <a14:useLocalDpi xmlns:a14="http://schemas.microsoft.com/office/drawing/2010/main" val="0"/>
                        </a:ext>
                      </a:extLst>
                    </a:blip>
                    <a:stretch>
                      <a:fillRect/>
                    </a:stretch>
                  </pic:blipFill>
                  <pic:spPr>
                    <a:xfrm>
                      <a:off x="0" y="0"/>
                      <a:ext cx="3703320" cy="1522095"/>
                    </a:xfrm>
                    <a:prstGeom prst="rect">
                      <a:avLst/>
                    </a:prstGeom>
                  </pic:spPr>
                </pic:pic>
              </a:graphicData>
            </a:graphic>
            <wp14:sizeRelH relativeFrom="page">
              <wp14:pctWidth>0</wp14:pctWidth>
            </wp14:sizeRelH>
            <wp14:sizeRelV relativeFrom="page">
              <wp14:pctHeight>0</wp14:pctHeight>
            </wp14:sizeRelV>
          </wp:anchor>
        </w:drawing>
      </w:r>
    </w:p>
    <w:p w14:paraId="063C48A9" w14:textId="77777777" w:rsidR="00394B09" w:rsidRDefault="00394B09">
      <w:pPr>
        <w:pStyle w:val="Titre2"/>
      </w:pPr>
    </w:p>
    <w:p w14:paraId="51BC30D1" w14:textId="77777777" w:rsidR="00394B09" w:rsidRDefault="00394B09">
      <w:pPr>
        <w:pStyle w:val="Titre2"/>
      </w:pPr>
    </w:p>
    <w:p w14:paraId="35E0A7FD" w14:textId="77777777" w:rsidR="00760FEA" w:rsidRDefault="00760FEA" w:rsidP="00760FEA">
      <w:pPr>
        <w:pStyle w:val="Titre2"/>
        <w:rPr>
          <w:rFonts w:cs="Arial"/>
          <w:sz w:val="23"/>
          <w:szCs w:val="23"/>
        </w:rPr>
      </w:pPr>
      <w:r w:rsidRPr="00FA29A5">
        <w:rPr>
          <w:rFonts w:cs="Arial"/>
          <w:sz w:val="23"/>
          <w:szCs w:val="23"/>
        </w:rPr>
        <w:t>AVIS PUBLIC</w:t>
      </w:r>
    </w:p>
    <w:p w14:paraId="06996C0E" w14:textId="77777777" w:rsidR="00760FEA" w:rsidRPr="00FA29A5" w:rsidRDefault="00760FEA" w:rsidP="00760FEA">
      <w:pPr>
        <w:jc w:val="center"/>
        <w:rPr>
          <w:rFonts w:ascii="Arial" w:hAnsi="Arial" w:cs="Arial"/>
          <w:sz w:val="23"/>
          <w:szCs w:val="23"/>
          <w:lang w:val="fr-CA"/>
        </w:rPr>
      </w:pPr>
      <w:r w:rsidRPr="00FA29A5">
        <w:rPr>
          <w:rFonts w:ascii="Arial" w:hAnsi="Arial" w:cs="Arial"/>
          <w:b/>
          <w:sz w:val="23"/>
          <w:szCs w:val="23"/>
          <w:lang w:val="fr-CA"/>
        </w:rPr>
        <w:t>AUX PERSONNES HABILES À VOTER AYANT LE DROIT D'ÊTRE INSCRITES SUR LA LISTE RÉFÉRENDAIRE DE LA VILLE DE MAGOG :</w:t>
      </w:r>
    </w:p>
    <w:p w14:paraId="46D31214" w14:textId="77777777" w:rsidR="00760FEA" w:rsidRDefault="00760FEA" w:rsidP="00760FEA">
      <w:pPr>
        <w:pStyle w:val="Titre2"/>
        <w:tabs>
          <w:tab w:val="center" w:pos="4680"/>
        </w:tabs>
        <w:rPr>
          <w:rFonts w:cs="Arial"/>
          <w:sz w:val="23"/>
          <w:szCs w:val="23"/>
        </w:rPr>
      </w:pPr>
    </w:p>
    <w:p w14:paraId="2A695D90" w14:textId="37EF6E8D" w:rsidR="00760FEA" w:rsidRPr="00FA29A5" w:rsidRDefault="00760FEA" w:rsidP="00760FEA">
      <w:pPr>
        <w:pStyle w:val="Titre2"/>
        <w:tabs>
          <w:tab w:val="center" w:pos="4680"/>
        </w:tabs>
        <w:rPr>
          <w:rFonts w:cs="Arial"/>
          <w:sz w:val="23"/>
          <w:szCs w:val="23"/>
        </w:rPr>
      </w:pPr>
      <w:r w:rsidRPr="00FA29A5">
        <w:rPr>
          <w:rFonts w:cs="Arial"/>
          <w:sz w:val="23"/>
          <w:szCs w:val="23"/>
        </w:rPr>
        <w:t>TENUE DE REGISTRE</w:t>
      </w:r>
    </w:p>
    <w:p w14:paraId="27371E0D" w14:textId="7E2AC10F" w:rsidR="00760FEA" w:rsidRDefault="00760FEA" w:rsidP="00760FEA">
      <w:pPr>
        <w:tabs>
          <w:tab w:val="center" w:pos="4680"/>
        </w:tabs>
        <w:jc w:val="center"/>
        <w:rPr>
          <w:rFonts w:ascii="Arial" w:hAnsi="Arial" w:cs="Arial"/>
          <w:b/>
          <w:sz w:val="23"/>
          <w:szCs w:val="23"/>
          <w:lang w:val="fr-CA"/>
        </w:rPr>
      </w:pPr>
      <w:r w:rsidRPr="00FA29A5">
        <w:rPr>
          <w:rFonts w:ascii="Arial" w:hAnsi="Arial" w:cs="Arial"/>
          <w:b/>
          <w:sz w:val="23"/>
          <w:szCs w:val="23"/>
          <w:lang w:val="fr-CA"/>
        </w:rPr>
        <w:t xml:space="preserve">RÈGLEMENT </w:t>
      </w:r>
      <w:r w:rsidR="00E13D1A">
        <w:rPr>
          <w:rFonts w:ascii="Arial" w:hAnsi="Arial" w:cs="Arial"/>
          <w:b/>
          <w:sz w:val="23"/>
          <w:szCs w:val="23"/>
          <w:lang w:val="fr-CA"/>
        </w:rPr>
        <w:t>3470-2024</w:t>
      </w:r>
    </w:p>
    <w:p w14:paraId="71882B7F" w14:textId="77777777" w:rsidR="005F08B6" w:rsidRPr="00CB17F0" w:rsidRDefault="005F08B6">
      <w:pPr>
        <w:pStyle w:val="En-tte"/>
        <w:tabs>
          <w:tab w:val="clear" w:pos="4320"/>
          <w:tab w:val="clear" w:pos="8640"/>
          <w:tab w:val="left" w:pos="5670"/>
        </w:tabs>
        <w:jc w:val="center"/>
        <w:rPr>
          <w:rFonts w:ascii="Arial" w:hAnsi="Arial"/>
          <w:u w:val="single"/>
          <w:lang w:val="fr-CA"/>
        </w:rPr>
      </w:pPr>
      <w:r w:rsidRPr="00CB17F0">
        <w:rPr>
          <w:rFonts w:ascii="Arial" w:hAnsi="Arial"/>
          <w:u w:val="single"/>
          <w:lang w:val="fr-CA"/>
        </w:rPr>
        <w:tab/>
      </w:r>
    </w:p>
    <w:p w14:paraId="0FF9A8C4" w14:textId="77777777" w:rsidR="005F08B6" w:rsidRPr="00CB17F0" w:rsidRDefault="005F08B6">
      <w:pPr>
        <w:pStyle w:val="En-tte"/>
        <w:tabs>
          <w:tab w:val="clear" w:pos="4320"/>
          <w:tab w:val="clear" w:pos="8640"/>
        </w:tabs>
        <w:rPr>
          <w:rFonts w:ascii="Arial" w:hAnsi="Arial"/>
          <w:lang w:val="fr-CA"/>
        </w:rPr>
      </w:pPr>
    </w:p>
    <w:p w14:paraId="6D8CC6D8" w14:textId="77777777" w:rsidR="005F08B6" w:rsidRDefault="005F08B6" w:rsidP="00FD0B2E">
      <w:pPr>
        <w:spacing w:after="360"/>
        <w:jc w:val="both"/>
        <w:rPr>
          <w:rFonts w:ascii="Arial" w:hAnsi="Arial"/>
          <w:lang w:val="fr-CA"/>
        </w:rPr>
      </w:pPr>
      <w:r>
        <w:rPr>
          <w:rFonts w:ascii="Arial" w:hAnsi="Arial"/>
          <w:b/>
          <w:lang w:val="fr-CA"/>
        </w:rPr>
        <w:t>AVIS PUBLIC</w:t>
      </w:r>
      <w:r>
        <w:rPr>
          <w:rFonts w:ascii="Arial" w:hAnsi="Arial"/>
          <w:lang w:val="fr-CA"/>
        </w:rPr>
        <w:t xml:space="preserve"> est donné de ce qui suit :</w:t>
      </w:r>
    </w:p>
    <w:tbl>
      <w:tblPr>
        <w:tblW w:w="0" w:type="auto"/>
        <w:tblInd w:w="70" w:type="dxa"/>
        <w:tblLayout w:type="fixed"/>
        <w:tblCellMar>
          <w:left w:w="70" w:type="dxa"/>
          <w:right w:w="70" w:type="dxa"/>
        </w:tblCellMar>
        <w:tblLook w:val="0000" w:firstRow="0" w:lastRow="0" w:firstColumn="0" w:lastColumn="0" w:noHBand="0" w:noVBand="0"/>
      </w:tblPr>
      <w:tblGrid>
        <w:gridCol w:w="9356"/>
      </w:tblGrid>
      <w:tr w:rsidR="005F08B6" w14:paraId="606849F5" w14:textId="77777777">
        <w:trPr>
          <w:trHeight w:val="283"/>
        </w:trPr>
        <w:tc>
          <w:tcPr>
            <w:tcW w:w="9356" w:type="dxa"/>
          </w:tcPr>
          <w:p w14:paraId="4CB54015" w14:textId="77777777" w:rsidR="005F08B6" w:rsidRDefault="005F08B6">
            <w:pPr>
              <w:pStyle w:val="Titre3"/>
              <w:spacing w:before="0" w:after="0"/>
            </w:pPr>
            <w:r>
              <w:t>RÈGLEMENT</w:t>
            </w:r>
          </w:p>
        </w:tc>
      </w:tr>
    </w:tbl>
    <w:p w14:paraId="67701554" w14:textId="243EFDC1" w:rsidR="009259A9" w:rsidRPr="00C5504F" w:rsidRDefault="005F08B6" w:rsidP="00C5504F">
      <w:pPr>
        <w:tabs>
          <w:tab w:val="left" w:pos="-1440"/>
        </w:tabs>
        <w:spacing w:before="120" w:after="240"/>
        <w:jc w:val="both"/>
        <w:rPr>
          <w:rFonts w:ascii="Arial" w:hAnsi="Arial" w:cs="Arial"/>
          <w:szCs w:val="24"/>
          <w:lang w:val="fr-CA"/>
        </w:rPr>
      </w:pPr>
      <w:r w:rsidRPr="00C5504F">
        <w:rPr>
          <w:rFonts w:ascii="Arial" w:hAnsi="Arial"/>
          <w:szCs w:val="24"/>
          <w:lang w:val="fr-CA"/>
        </w:rPr>
        <w:t xml:space="preserve">Lors de sa séance du </w:t>
      </w:r>
      <w:r w:rsidR="00E13D1A" w:rsidRPr="00C5504F">
        <w:rPr>
          <w:rFonts w:ascii="Arial" w:hAnsi="Arial"/>
          <w:szCs w:val="24"/>
          <w:lang w:val="fr-CA"/>
        </w:rPr>
        <w:t>20 janvier 202</w:t>
      </w:r>
      <w:r w:rsidR="00737128" w:rsidRPr="00C5504F">
        <w:rPr>
          <w:rFonts w:ascii="Arial" w:hAnsi="Arial"/>
          <w:szCs w:val="24"/>
          <w:lang w:val="fr-CA"/>
        </w:rPr>
        <w:t>5</w:t>
      </w:r>
      <w:r w:rsidRPr="00C5504F">
        <w:rPr>
          <w:rFonts w:ascii="Arial" w:hAnsi="Arial"/>
          <w:szCs w:val="24"/>
          <w:lang w:val="fr-CA"/>
        </w:rPr>
        <w:t xml:space="preserve">, le </w:t>
      </w:r>
      <w:r w:rsidR="00594713" w:rsidRPr="00C5504F">
        <w:rPr>
          <w:rFonts w:ascii="Arial" w:hAnsi="Arial"/>
          <w:szCs w:val="24"/>
          <w:lang w:val="fr-CA"/>
        </w:rPr>
        <w:t>c</w:t>
      </w:r>
      <w:r w:rsidR="00586444" w:rsidRPr="00C5504F">
        <w:rPr>
          <w:rFonts w:ascii="Arial" w:hAnsi="Arial"/>
          <w:szCs w:val="24"/>
          <w:lang w:val="fr-CA"/>
        </w:rPr>
        <w:t>onseil</w:t>
      </w:r>
      <w:r w:rsidRPr="00C5504F">
        <w:rPr>
          <w:rFonts w:ascii="Arial" w:hAnsi="Arial"/>
          <w:szCs w:val="24"/>
          <w:lang w:val="fr-CA"/>
        </w:rPr>
        <w:t xml:space="preserve"> municipal de</w:t>
      </w:r>
      <w:r w:rsidR="008F12B8" w:rsidRPr="00C5504F">
        <w:rPr>
          <w:rFonts w:ascii="Arial" w:hAnsi="Arial"/>
          <w:szCs w:val="24"/>
          <w:lang w:val="fr-CA"/>
        </w:rPr>
        <w:t xml:space="preserve"> la Ville de Magog a adopté le </w:t>
      </w:r>
      <w:r w:rsidR="009259A9" w:rsidRPr="00C5504F">
        <w:rPr>
          <w:rFonts w:ascii="Arial" w:hAnsi="Arial" w:cs="Arial"/>
          <w:iCs/>
          <w:szCs w:val="24"/>
          <w:lang w:val="fr-CA"/>
        </w:rPr>
        <w:t xml:space="preserve">Règlement </w:t>
      </w:r>
      <w:r w:rsidR="00E13D1A" w:rsidRPr="00C5504F">
        <w:rPr>
          <w:rFonts w:ascii="Arial" w:hAnsi="Arial" w:cs="Arial"/>
          <w:szCs w:val="24"/>
          <w:lang w:val="fr-CA"/>
        </w:rPr>
        <w:t>3470-2024 prévoyant l’installation d’un système de contrôle de la moule zébrée sur les infrastructures d’eau brute de l’usine de traitement d’eau potable et autorisant une dépense et un emprunt de 1 244 000 $.</w:t>
      </w:r>
    </w:p>
    <w:p w14:paraId="5B577DCA" w14:textId="77777777" w:rsidR="00E13D1A" w:rsidRPr="00E13D1A" w:rsidRDefault="00E13D1A" w:rsidP="00C5504F">
      <w:pPr>
        <w:ind w:left="709" w:hanging="709"/>
        <w:jc w:val="both"/>
        <w:rPr>
          <w:rFonts w:ascii="Arial" w:hAnsi="Arial" w:cs="Arial"/>
          <w:szCs w:val="24"/>
          <w:lang w:val="fr-CA"/>
        </w:rPr>
      </w:pPr>
    </w:p>
    <w:p w14:paraId="51EF2F53" w14:textId="4B841354" w:rsidR="009259A9" w:rsidRDefault="00C5504F" w:rsidP="00C5504F">
      <w:pPr>
        <w:ind w:left="709" w:hanging="709"/>
        <w:jc w:val="both"/>
        <w:rPr>
          <w:rFonts w:ascii="Arial" w:hAnsi="Arial" w:cs="Arial"/>
          <w:szCs w:val="24"/>
          <w:lang w:val="fr-CA"/>
        </w:rPr>
      </w:pPr>
      <w:r>
        <w:rPr>
          <w:rFonts w:ascii="Arial" w:hAnsi="Arial" w:cs="Arial"/>
          <w:szCs w:val="24"/>
          <w:lang w:val="fr-CA"/>
        </w:rPr>
        <w:t>Ce règlement a pour objet :</w:t>
      </w:r>
    </w:p>
    <w:p w14:paraId="75BC0E5F" w14:textId="77777777" w:rsidR="00E13D1A" w:rsidRPr="00E13D1A" w:rsidRDefault="00E13D1A" w:rsidP="00C5504F">
      <w:pPr>
        <w:ind w:left="709" w:hanging="709"/>
        <w:jc w:val="both"/>
        <w:rPr>
          <w:rFonts w:ascii="Arial" w:hAnsi="Arial" w:cs="Arial"/>
          <w:szCs w:val="24"/>
          <w:lang w:val="fr-CA"/>
        </w:rPr>
      </w:pPr>
    </w:p>
    <w:p w14:paraId="25C3187B" w14:textId="77777777" w:rsidR="00E13D1A" w:rsidRPr="00E13D1A" w:rsidRDefault="00E13D1A" w:rsidP="00C5504F">
      <w:pPr>
        <w:pStyle w:val="Paragraphedeliste"/>
        <w:numPr>
          <w:ilvl w:val="0"/>
          <w:numId w:val="7"/>
        </w:numPr>
        <w:spacing w:before="120"/>
        <w:ind w:left="709" w:hanging="709"/>
        <w:rPr>
          <w:rFonts w:ascii="Arial" w:hAnsi="Arial" w:cs="Arial"/>
          <w:bCs/>
          <w:sz w:val="24"/>
          <w:szCs w:val="24"/>
        </w:rPr>
      </w:pPr>
      <w:proofErr w:type="gramStart"/>
      <w:r w:rsidRPr="00E13D1A">
        <w:rPr>
          <w:rFonts w:ascii="Arial" w:hAnsi="Arial" w:cs="Arial"/>
          <w:bCs/>
          <w:sz w:val="24"/>
          <w:szCs w:val="24"/>
        </w:rPr>
        <w:t>d’installer</w:t>
      </w:r>
      <w:proofErr w:type="gramEnd"/>
      <w:r w:rsidRPr="00E13D1A">
        <w:rPr>
          <w:rFonts w:ascii="Arial" w:hAnsi="Arial" w:cs="Arial"/>
          <w:bCs/>
          <w:sz w:val="24"/>
          <w:szCs w:val="24"/>
        </w:rPr>
        <w:t xml:space="preserve"> un système de contrôle de la moule zébrée sur les infrastructures d’eau brute de l’usine de traitement d’eau potable;</w:t>
      </w:r>
    </w:p>
    <w:p w14:paraId="722E660F" w14:textId="24E668D1" w:rsidR="00E13D1A" w:rsidRPr="00E13D1A" w:rsidRDefault="00E13D1A" w:rsidP="00C5504F">
      <w:pPr>
        <w:pStyle w:val="Paragraphedeliste"/>
        <w:numPr>
          <w:ilvl w:val="0"/>
          <w:numId w:val="7"/>
        </w:numPr>
        <w:spacing w:before="120"/>
        <w:ind w:left="709" w:hanging="709"/>
        <w:rPr>
          <w:rFonts w:ascii="Arial" w:hAnsi="Arial" w:cs="Arial"/>
          <w:sz w:val="24"/>
          <w:szCs w:val="24"/>
        </w:rPr>
      </w:pPr>
      <w:proofErr w:type="gramStart"/>
      <w:r w:rsidRPr="00E13D1A">
        <w:rPr>
          <w:rFonts w:ascii="Arial" w:hAnsi="Arial" w:cs="Arial"/>
          <w:bCs/>
          <w:sz w:val="24"/>
          <w:szCs w:val="24"/>
        </w:rPr>
        <w:t>d’autoriser</w:t>
      </w:r>
      <w:proofErr w:type="gramEnd"/>
      <w:r w:rsidRPr="00E13D1A">
        <w:rPr>
          <w:rFonts w:ascii="Arial" w:hAnsi="Arial" w:cs="Arial"/>
          <w:bCs/>
          <w:sz w:val="24"/>
          <w:szCs w:val="24"/>
        </w:rPr>
        <w:t>, à cette fin, une dépense et un emprunt de 1 244 000 $ sur une période de 10 ans</w:t>
      </w:r>
      <w:r w:rsidR="00C5504F">
        <w:rPr>
          <w:rFonts w:ascii="Arial" w:hAnsi="Arial" w:cs="Arial"/>
          <w:bCs/>
          <w:sz w:val="24"/>
          <w:szCs w:val="24"/>
        </w:rPr>
        <w:t>.</w:t>
      </w:r>
    </w:p>
    <w:p w14:paraId="5FF76E00" w14:textId="77777777" w:rsidR="009259A9" w:rsidRPr="00E13D1A" w:rsidRDefault="009259A9" w:rsidP="00C5504F">
      <w:pPr>
        <w:spacing w:after="240"/>
        <w:ind w:left="709" w:hanging="709"/>
        <w:jc w:val="both"/>
        <w:rPr>
          <w:rFonts w:ascii="Arial" w:hAnsi="Arial" w:cs="Arial"/>
          <w:szCs w:val="24"/>
          <w:lang w:val="fr-CA"/>
        </w:rPr>
      </w:pPr>
    </w:p>
    <w:p w14:paraId="70AD9A96" w14:textId="5BF1D82E" w:rsidR="00734A28" w:rsidRDefault="00734A28" w:rsidP="00FD0B2E">
      <w:pPr>
        <w:spacing w:after="360"/>
        <w:jc w:val="both"/>
        <w:rPr>
          <w:rFonts w:ascii="Arial" w:hAnsi="Arial"/>
          <w:lang w:val="fr-CA"/>
        </w:rPr>
      </w:pPr>
      <w:r>
        <w:rPr>
          <w:rFonts w:ascii="Arial" w:hAnsi="Arial"/>
          <w:lang w:val="fr-CA"/>
        </w:rPr>
        <w:t xml:space="preserve">Une taxe spéciale est imposée pour payer l’emprunt autorisé. Cette taxe est payable en partie par </w:t>
      </w:r>
      <w:r w:rsidR="00E13D1A">
        <w:rPr>
          <w:rFonts w:ascii="Arial" w:hAnsi="Arial"/>
          <w:lang w:val="fr-CA"/>
        </w:rPr>
        <w:t>les immeubles desservis par le réseau d’aqueduc et en partie par l’ensemble des immeubles imposables de la Ville,</w:t>
      </w:r>
      <w:r>
        <w:rPr>
          <w:rFonts w:ascii="Arial" w:hAnsi="Arial"/>
          <w:lang w:val="fr-CA"/>
        </w:rPr>
        <w:t xml:space="preserve"> sur une période de </w:t>
      </w:r>
      <w:r w:rsidR="00E13D1A">
        <w:rPr>
          <w:rFonts w:ascii="Arial" w:hAnsi="Arial"/>
          <w:lang w:val="fr-CA"/>
        </w:rPr>
        <w:t>10</w:t>
      </w:r>
      <w:r>
        <w:rPr>
          <w:rFonts w:ascii="Arial" w:hAnsi="Arial"/>
          <w:lang w:val="fr-CA"/>
        </w:rPr>
        <w:t xml:space="preserve"> ans.</w:t>
      </w:r>
    </w:p>
    <w:tbl>
      <w:tblPr>
        <w:tblW w:w="0" w:type="auto"/>
        <w:tblInd w:w="70" w:type="dxa"/>
        <w:tblLayout w:type="fixed"/>
        <w:tblCellMar>
          <w:left w:w="70" w:type="dxa"/>
          <w:right w:w="70" w:type="dxa"/>
        </w:tblCellMar>
        <w:tblLook w:val="0000" w:firstRow="0" w:lastRow="0" w:firstColumn="0" w:lastColumn="0" w:noHBand="0" w:noVBand="0"/>
      </w:tblPr>
      <w:tblGrid>
        <w:gridCol w:w="9356"/>
      </w:tblGrid>
      <w:tr w:rsidR="005F08B6" w14:paraId="42FBC7DC" w14:textId="77777777">
        <w:tc>
          <w:tcPr>
            <w:tcW w:w="9356" w:type="dxa"/>
          </w:tcPr>
          <w:p w14:paraId="4F1064E7" w14:textId="77777777" w:rsidR="005F08B6" w:rsidRDefault="005F08B6">
            <w:pPr>
              <w:pStyle w:val="Titre3"/>
              <w:spacing w:before="0" w:after="0"/>
            </w:pPr>
            <w:r>
              <w:t>REGISTRE</w:t>
            </w:r>
          </w:p>
        </w:tc>
      </w:tr>
    </w:tbl>
    <w:p w14:paraId="502F29DF" w14:textId="77777777" w:rsidR="005F08B6" w:rsidRDefault="005F08B6">
      <w:pPr>
        <w:pStyle w:val="Corpsdetexte"/>
        <w:spacing w:before="120" w:after="240"/>
      </w:pPr>
      <w:r>
        <w:t xml:space="preserve">Les personnes habiles à voter ayant le droit d'être inscrites sur la liste référendaire de la </w:t>
      </w:r>
      <w:r w:rsidR="006A006C">
        <w:t>Ville</w:t>
      </w:r>
      <w:r w:rsidR="00304BA5">
        <w:t xml:space="preserve"> </w:t>
      </w:r>
      <w:r>
        <w:t>peuvent demander que ce règlement fasse l'objet d'un scrutin référendaire en inscrivant leurs nom, adresse et qualité et en apposant leur signature dans un registre ouvert à cette fin.</w:t>
      </w:r>
    </w:p>
    <w:p w14:paraId="3C663FE1" w14:textId="3977CDBC" w:rsidR="005F08B6" w:rsidRPr="00304BA5" w:rsidRDefault="005F08B6">
      <w:pPr>
        <w:tabs>
          <w:tab w:val="left" w:pos="-1440"/>
        </w:tabs>
        <w:spacing w:after="240"/>
        <w:jc w:val="both"/>
        <w:rPr>
          <w:rFonts w:ascii="Arial" w:hAnsi="Arial"/>
          <w:lang w:val="fr-CA"/>
        </w:rPr>
      </w:pPr>
      <w:r>
        <w:rPr>
          <w:rFonts w:ascii="Arial" w:hAnsi="Arial"/>
          <w:lang w:val="fr-CA"/>
        </w:rPr>
        <w:t xml:space="preserve">Ce registre sera accessible </w:t>
      </w:r>
      <w:r w:rsidRPr="00FD0B2E">
        <w:rPr>
          <w:rFonts w:ascii="Arial" w:hAnsi="Arial"/>
          <w:b/>
          <w:lang w:val="fr-CA"/>
        </w:rPr>
        <w:t>de 9 h à 19 h, le</w:t>
      </w:r>
      <w:r w:rsidR="00E13D1A">
        <w:rPr>
          <w:rFonts w:ascii="Arial" w:hAnsi="Arial"/>
          <w:b/>
          <w:lang w:val="fr-CA"/>
        </w:rPr>
        <w:t>s 28, 29, 30 janvier et 3 février 202</w:t>
      </w:r>
      <w:r w:rsidR="00737128">
        <w:rPr>
          <w:rFonts w:ascii="Arial" w:hAnsi="Arial"/>
          <w:b/>
          <w:lang w:val="fr-CA"/>
        </w:rPr>
        <w:t>5</w:t>
      </w:r>
      <w:r w:rsidRPr="00FD0B2E">
        <w:rPr>
          <w:rFonts w:ascii="Arial" w:hAnsi="Arial"/>
          <w:b/>
          <w:lang w:val="fr-CA"/>
        </w:rPr>
        <w:t xml:space="preserve"> </w:t>
      </w:r>
      <w:r>
        <w:rPr>
          <w:rFonts w:ascii="Arial" w:hAnsi="Arial"/>
          <w:lang w:val="fr-CA"/>
        </w:rPr>
        <w:t>à l'hôtel de ville</w:t>
      </w:r>
      <w:r w:rsidR="00304BA5">
        <w:rPr>
          <w:rFonts w:ascii="Arial" w:hAnsi="Arial"/>
          <w:lang w:val="fr-CA"/>
        </w:rPr>
        <w:t xml:space="preserve"> </w:t>
      </w:r>
      <w:r w:rsidR="00304BA5" w:rsidRPr="00304BA5">
        <w:rPr>
          <w:rFonts w:ascii="Arial" w:hAnsi="Arial"/>
          <w:lang w:val="fr-CA"/>
        </w:rPr>
        <w:t>situé au 7, rue Principale Est à Magog.</w:t>
      </w:r>
    </w:p>
    <w:p w14:paraId="39AD7BD9" w14:textId="16D22C3A" w:rsidR="005F08B6" w:rsidRDefault="005F08B6" w:rsidP="00BB2019">
      <w:pPr>
        <w:tabs>
          <w:tab w:val="left" w:pos="-1440"/>
        </w:tabs>
        <w:spacing w:after="240"/>
        <w:jc w:val="both"/>
        <w:rPr>
          <w:rFonts w:ascii="Arial" w:hAnsi="Arial"/>
          <w:lang w:val="fr-CA"/>
        </w:rPr>
      </w:pPr>
      <w:r>
        <w:rPr>
          <w:rFonts w:ascii="Arial" w:hAnsi="Arial"/>
          <w:lang w:val="fr-CA"/>
        </w:rPr>
        <w:t xml:space="preserve">Le nombre de demandes requis pour </w:t>
      </w:r>
      <w:r w:rsidR="00BB2019">
        <w:rPr>
          <w:rFonts w:ascii="Arial" w:hAnsi="Arial"/>
          <w:lang w:val="fr-CA"/>
        </w:rPr>
        <w:t>que ce règlement fasse l’objet d’</w:t>
      </w:r>
      <w:r>
        <w:rPr>
          <w:rFonts w:ascii="Arial" w:hAnsi="Arial"/>
          <w:lang w:val="fr-CA"/>
        </w:rPr>
        <w:t>un</w:t>
      </w:r>
      <w:r w:rsidR="0000780C">
        <w:rPr>
          <w:rFonts w:ascii="Arial" w:hAnsi="Arial"/>
          <w:lang w:val="fr-CA"/>
        </w:rPr>
        <w:t xml:space="preserve"> scrutin référendaire est d</w:t>
      </w:r>
      <w:r w:rsidR="0000780C" w:rsidRPr="00E13D1A">
        <w:rPr>
          <w:rFonts w:ascii="Arial" w:hAnsi="Arial"/>
          <w:lang w:val="fr-CA"/>
        </w:rPr>
        <w:t>e</w:t>
      </w:r>
      <w:r w:rsidR="00E73E07" w:rsidRPr="00E13D1A">
        <w:rPr>
          <w:rFonts w:ascii="Arial" w:hAnsi="Arial"/>
          <w:lang w:val="fr-CA"/>
        </w:rPr>
        <w:t xml:space="preserve"> 2 3</w:t>
      </w:r>
      <w:r w:rsidR="00760FEA" w:rsidRPr="00E13D1A">
        <w:rPr>
          <w:rFonts w:ascii="Arial" w:hAnsi="Arial"/>
          <w:lang w:val="fr-CA"/>
        </w:rPr>
        <w:t>3</w:t>
      </w:r>
      <w:r w:rsidR="00E73E07" w:rsidRPr="00E13D1A">
        <w:rPr>
          <w:rFonts w:ascii="Arial" w:hAnsi="Arial"/>
          <w:lang w:val="fr-CA"/>
        </w:rPr>
        <w:t>1</w:t>
      </w:r>
      <w:r w:rsidRPr="00E13D1A">
        <w:rPr>
          <w:rFonts w:ascii="Arial" w:hAnsi="Arial"/>
          <w:lang w:val="fr-CA"/>
        </w:rPr>
        <w:t>.</w:t>
      </w:r>
      <w:r>
        <w:rPr>
          <w:rFonts w:ascii="Arial" w:hAnsi="Arial"/>
          <w:lang w:val="fr-CA"/>
        </w:rPr>
        <w:t xml:space="preserve"> S</w:t>
      </w:r>
      <w:r w:rsidR="00B20EB5">
        <w:rPr>
          <w:rFonts w:ascii="Arial" w:hAnsi="Arial"/>
          <w:lang w:val="fr-CA"/>
        </w:rPr>
        <w:t>i ce nombre n'est pas atteint, c</w:t>
      </w:r>
      <w:r>
        <w:rPr>
          <w:rFonts w:ascii="Arial" w:hAnsi="Arial"/>
          <w:lang w:val="fr-CA"/>
        </w:rPr>
        <w:t>e règlement sera réputé avoir été approuvé par les personnes habiles à voter.</w:t>
      </w:r>
    </w:p>
    <w:p w14:paraId="4F74F6E4" w14:textId="13F5B703" w:rsidR="005F08B6" w:rsidRDefault="005F08B6">
      <w:pPr>
        <w:tabs>
          <w:tab w:val="left" w:pos="-1440"/>
        </w:tabs>
        <w:spacing w:after="240"/>
        <w:jc w:val="both"/>
        <w:rPr>
          <w:rFonts w:ascii="Arial" w:hAnsi="Arial"/>
          <w:lang w:val="fr-CA"/>
        </w:rPr>
      </w:pPr>
      <w:r>
        <w:rPr>
          <w:rFonts w:ascii="Arial" w:hAnsi="Arial"/>
          <w:lang w:val="fr-CA"/>
        </w:rPr>
        <w:t xml:space="preserve">Le résultat de la procédure d'enregistrement sera annoncé à l'hôtel de ville, </w:t>
      </w:r>
      <w:r w:rsidRPr="00FD0B2E">
        <w:rPr>
          <w:rFonts w:ascii="Arial" w:hAnsi="Arial"/>
          <w:b/>
          <w:lang w:val="fr-CA"/>
        </w:rPr>
        <w:t xml:space="preserve">le </w:t>
      </w:r>
      <w:r w:rsidR="00E13D1A">
        <w:rPr>
          <w:rFonts w:ascii="Arial" w:hAnsi="Arial"/>
          <w:b/>
          <w:lang w:val="fr-CA"/>
        </w:rPr>
        <w:t>3 février 202</w:t>
      </w:r>
      <w:r w:rsidR="00737128">
        <w:rPr>
          <w:rFonts w:ascii="Arial" w:hAnsi="Arial"/>
          <w:b/>
          <w:lang w:val="fr-CA"/>
        </w:rPr>
        <w:t>5</w:t>
      </w:r>
      <w:r w:rsidRPr="00FD0B2E">
        <w:rPr>
          <w:rFonts w:ascii="Arial" w:hAnsi="Arial"/>
          <w:b/>
          <w:lang w:val="fr-CA"/>
        </w:rPr>
        <w:t xml:space="preserve"> à 19 h</w:t>
      </w:r>
      <w:r>
        <w:rPr>
          <w:rFonts w:ascii="Arial" w:hAnsi="Arial"/>
          <w:lang w:val="fr-CA"/>
        </w:rPr>
        <w:t>.</w:t>
      </w:r>
    </w:p>
    <w:p w14:paraId="55307878" w14:textId="77777777" w:rsidR="005F08B6" w:rsidRDefault="005F08B6">
      <w:pPr>
        <w:pStyle w:val="Corpsdetexte"/>
        <w:spacing w:after="360"/>
      </w:pPr>
      <w:r>
        <w:t xml:space="preserve">Ce règlement peut être consulté </w:t>
      </w:r>
      <w:r w:rsidR="00A22FD4">
        <w:t xml:space="preserve">pendant les heures ordinaires d’ouverture de bureau, </w:t>
      </w:r>
      <w:r>
        <w:t>au Service du greffe, à l’hôtel de ville situé au 7, rue Principale Est</w:t>
      </w:r>
      <w:r w:rsidR="00A22FD4">
        <w:t xml:space="preserve"> à</w:t>
      </w:r>
      <w:r>
        <w:t xml:space="preserve"> Magog.</w:t>
      </w:r>
    </w:p>
    <w:tbl>
      <w:tblPr>
        <w:tblW w:w="0" w:type="auto"/>
        <w:tblInd w:w="70" w:type="dxa"/>
        <w:tblLayout w:type="fixed"/>
        <w:tblCellMar>
          <w:left w:w="70" w:type="dxa"/>
          <w:right w:w="70" w:type="dxa"/>
        </w:tblCellMar>
        <w:tblLook w:val="0000" w:firstRow="0" w:lastRow="0" w:firstColumn="0" w:lastColumn="0" w:noHBand="0" w:noVBand="0"/>
      </w:tblPr>
      <w:tblGrid>
        <w:gridCol w:w="9430"/>
      </w:tblGrid>
      <w:tr w:rsidR="005F08B6" w14:paraId="4049A252" w14:textId="77777777">
        <w:tc>
          <w:tcPr>
            <w:tcW w:w="9430" w:type="dxa"/>
          </w:tcPr>
          <w:p w14:paraId="3F8A8629" w14:textId="77777777" w:rsidR="005F08B6" w:rsidRDefault="005F08B6">
            <w:pPr>
              <w:jc w:val="center"/>
              <w:rPr>
                <w:rFonts w:ascii="Arial" w:hAnsi="Arial"/>
                <w:b/>
                <w:lang w:val="fr-CA"/>
              </w:rPr>
            </w:pPr>
            <w:r>
              <w:rPr>
                <w:rFonts w:ascii="Arial" w:hAnsi="Arial"/>
                <w:b/>
                <w:i/>
              </w:rPr>
              <w:t>PERSONNES HABILES À VOTER</w:t>
            </w:r>
          </w:p>
        </w:tc>
      </w:tr>
    </w:tbl>
    <w:p w14:paraId="63E4EBF1" w14:textId="77777777" w:rsidR="005F08B6" w:rsidRDefault="005F08B6" w:rsidP="00FD0B2E">
      <w:pPr>
        <w:spacing w:before="120" w:after="240"/>
        <w:jc w:val="both"/>
        <w:rPr>
          <w:rFonts w:ascii="Arial" w:hAnsi="Arial"/>
          <w:lang w:val="fr-CA"/>
        </w:rPr>
      </w:pPr>
      <w:r>
        <w:rPr>
          <w:rFonts w:ascii="Arial" w:hAnsi="Arial"/>
          <w:u w:val="single"/>
          <w:lang w:val="fr-CA"/>
        </w:rPr>
        <w:t>Est une personne habile à voter</w:t>
      </w:r>
      <w:r>
        <w:rPr>
          <w:rFonts w:ascii="Arial" w:hAnsi="Arial"/>
          <w:lang w:val="fr-CA"/>
        </w:rPr>
        <w:t> :</w:t>
      </w:r>
    </w:p>
    <w:p w14:paraId="603C79AE" w14:textId="77777777" w:rsidR="005F08B6" w:rsidRDefault="005F08B6">
      <w:pPr>
        <w:pStyle w:val="Retraitcorpsdetexte3"/>
        <w:numPr>
          <w:ilvl w:val="0"/>
          <w:numId w:val="3"/>
        </w:numPr>
      </w:pPr>
      <w:r>
        <w:t xml:space="preserve">Une personne </w:t>
      </w:r>
      <w:r w:rsidR="00B23399">
        <w:t xml:space="preserve">physique </w:t>
      </w:r>
      <w:r>
        <w:t>qui n’est frappée d’aucune incapacité de voter et qui remplit les conditions suivantes à la date d’adoption du règlement :</w:t>
      </w:r>
    </w:p>
    <w:p w14:paraId="0B14EF17" w14:textId="77777777" w:rsidR="005F08B6" w:rsidRDefault="005F08B6">
      <w:pPr>
        <w:pStyle w:val="Retraitcorpsdetexte3"/>
        <w:numPr>
          <w:ilvl w:val="0"/>
          <w:numId w:val="4"/>
        </w:numPr>
        <w:tabs>
          <w:tab w:val="clear" w:pos="567"/>
          <w:tab w:val="num" w:pos="1134"/>
        </w:tabs>
        <w:ind w:left="1134"/>
      </w:pPr>
      <w:proofErr w:type="gramStart"/>
      <w:r>
        <w:t>être</w:t>
      </w:r>
      <w:proofErr w:type="gramEnd"/>
      <w:r>
        <w:t xml:space="preserve"> domiciliée sur le territoire de la </w:t>
      </w:r>
      <w:r w:rsidR="006A006C">
        <w:t>Ville</w:t>
      </w:r>
      <w:r>
        <w:t>;</w:t>
      </w:r>
    </w:p>
    <w:p w14:paraId="3D2507E4" w14:textId="77777777" w:rsidR="005F08B6" w:rsidRDefault="005F08B6">
      <w:pPr>
        <w:pStyle w:val="Retraitcorpsdetexte3"/>
        <w:numPr>
          <w:ilvl w:val="0"/>
          <w:numId w:val="4"/>
        </w:numPr>
        <w:tabs>
          <w:tab w:val="clear" w:pos="567"/>
          <w:tab w:val="num" w:pos="1134"/>
        </w:tabs>
        <w:ind w:left="1134"/>
      </w:pPr>
      <w:proofErr w:type="gramStart"/>
      <w:r>
        <w:lastRenderedPageBreak/>
        <w:t>être</w:t>
      </w:r>
      <w:proofErr w:type="gramEnd"/>
      <w:r>
        <w:t xml:space="preserve"> domiciliée depuis au moins 6 mois au Québec.</w:t>
      </w:r>
    </w:p>
    <w:p w14:paraId="50AC9B0E" w14:textId="77777777" w:rsidR="005F08B6" w:rsidRDefault="005F08B6">
      <w:pPr>
        <w:numPr>
          <w:ilvl w:val="0"/>
          <w:numId w:val="3"/>
        </w:numPr>
        <w:spacing w:after="240"/>
        <w:jc w:val="both"/>
        <w:rPr>
          <w:rFonts w:ascii="Arial" w:hAnsi="Arial"/>
          <w:lang w:val="fr-CA"/>
        </w:rPr>
      </w:pPr>
      <w:r>
        <w:rPr>
          <w:rFonts w:ascii="Arial" w:hAnsi="Arial"/>
          <w:lang w:val="fr-CA"/>
        </w:rPr>
        <w:t>Le propriétaire d’un immeuble ou occupant d’un établissement d’entreprise qui n’est frappé d’aucune incapacité de voter et qui remplit la condition suivante à la date d’adoption du règlement :</w:t>
      </w:r>
    </w:p>
    <w:p w14:paraId="08C55124" w14:textId="77777777" w:rsidR="005F08B6" w:rsidRDefault="005F08B6">
      <w:pPr>
        <w:pStyle w:val="Retraitcorpsdetexte3"/>
        <w:numPr>
          <w:ilvl w:val="0"/>
          <w:numId w:val="4"/>
        </w:numPr>
        <w:tabs>
          <w:tab w:val="clear" w:pos="567"/>
          <w:tab w:val="num" w:pos="1134"/>
        </w:tabs>
        <w:ind w:left="1134"/>
      </w:pPr>
      <w:proofErr w:type="gramStart"/>
      <w:r>
        <w:t>être</w:t>
      </w:r>
      <w:proofErr w:type="gramEnd"/>
      <w:r>
        <w:t xml:space="preserve"> propriétaire d’un immeuble ou occupant d’un établissement d’entreprise situé sur le territoire de la </w:t>
      </w:r>
      <w:r w:rsidR="006A006C">
        <w:t>Ville</w:t>
      </w:r>
      <w:r>
        <w:t xml:space="preserve"> depuis au moins 12 mois.</w:t>
      </w:r>
    </w:p>
    <w:p w14:paraId="14C67885" w14:textId="77777777" w:rsidR="005F08B6" w:rsidRDefault="005F08B6">
      <w:pPr>
        <w:spacing w:after="240"/>
        <w:jc w:val="both"/>
        <w:rPr>
          <w:rFonts w:ascii="Arial" w:hAnsi="Arial"/>
        </w:rPr>
      </w:pPr>
      <w:r>
        <w:rPr>
          <w:rFonts w:ascii="Arial" w:hAnsi="Arial"/>
          <w:u w:val="single"/>
          <w:lang w:val="fr-CA"/>
        </w:rPr>
        <w:t>Pour exercer son droit</w:t>
      </w:r>
      <w:r>
        <w:rPr>
          <w:rFonts w:ascii="Arial" w:hAnsi="Arial"/>
        </w:rPr>
        <w:t xml:space="preserve"> :</w:t>
      </w:r>
    </w:p>
    <w:p w14:paraId="1D0A40C3" w14:textId="77777777" w:rsidR="005F08B6" w:rsidRDefault="005F08B6">
      <w:pPr>
        <w:numPr>
          <w:ilvl w:val="0"/>
          <w:numId w:val="6"/>
        </w:numPr>
        <w:spacing w:after="240"/>
        <w:jc w:val="both"/>
        <w:rPr>
          <w:rFonts w:ascii="Arial" w:hAnsi="Arial"/>
          <w:lang w:val="fr-CA"/>
        </w:rPr>
      </w:pPr>
      <w:r>
        <w:rPr>
          <w:rFonts w:ascii="Arial" w:hAnsi="Arial"/>
          <w:lang w:val="fr-CA"/>
        </w:rPr>
        <w:t xml:space="preserve">Le copropriétaire indivis d’un immeuble ou le cooccupant d’un établissement d’entreprise doit être désigné, au moyen d’une procuration signée par la majorité des personnes qui sont copropriétaires ou cooccupants, comme celui qui a le droit de signer le registre en leur nom et d’être inscrit sur la liste référendaire, le cas échéant; la procuration doit avoir été produite </w:t>
      </w:r>
      <w:proofErr w:type="gramStart"/>
      <w:r>
        <w:rPr>
          <w:rFonts w:ascii="Arial" w:hAnsi="Arial"/>
          <w:lang w:val="fr-CA"/>
        </w:rPr>
        <w:t>ou</w:t>
      </w:r>
      <w:proofErr w:type="gramEnd"/>
      <w:r>
        <w:rPr>
          <w:rFonts w:ascii="Arial" w:hAnsi="Arial"/>
          <w:lang w:val="fr-CA"/>
        </w:rPr>
        <w:t xml:space="preserve"> être produite lors de la signature du registre.</w:t>
      </w:r>
    </w:p>
    <w:p w14:paraId="2D634664" w14:textId="77777777" w:rsidR="005F08B6" w:rsidRDefault="005F08B6">
      <w:pPr>
        <w:numPr>
          <w:ilvl w:val="0"/>
          <w:numId w:val="6"/>
        </w:numPr>
        <w:spacing w:after="240"/>
        <w:jc w:val="both"/>
        <w:rPr>
          <w:rFonts w:ascii="Arial" w:hAnsi="Arial"/>
          <w:lang w:val="fr-CA"/>
        </w:rPr>
      </w:pPr>
      <w:r>
        <w:rPr>
          <w:rFonts w:ascii="Arial" w:hAnsi="Arial"/>
          <w:lang w:val="fr-CA"/>
        </w:rPr>
        <w:t>Une personne physique doit être majeure, de citoyenneté canadienne et ne pas être en curatelle.</w:t>
      </w:r>
    </w:p>
    <w:p w14:paraId="54904417" w14:textId="77777777" w:rsidR="005F08B6" w:rsidRDefault="005F08B6">
      <w:pPr>
        <w:numPr>
          <w:ilvl w:val="0"/>
          <w:numId w:val="6"/>
        </w:numPr>
        <w:spacing w:after="240"/>
        <w:jc w:val="both"/>
        <w:rPr>
          <w:rFonts w:ascii="Arial" w:hAnsi="Arial"/>
          <w:lang w:val="fr-CA"/>
        </w:rPr>
      </w:pPr>
      <w:r>
        <w:rPr>
          <w:rFonts w:ascii="Arial" w:hAnsi="Arial"/>
          <w:lang w:val="fr-CA"/>
        </w:rPr>
        <w:t>Une personne morale doit désigner parmi ses membres, administrateurs ou employés, par résolution, une personne qui, à la date d’adoption du règlement et au moment d’exercer ses droits, est majeure, de citoyenneté canadienne, qui n’est pas en curatelle et n’est frappée d’aucune incapacité de voter prévue par la loi; la résolution doit avoir déjà été produite ou être produite lors de la signature du registre.</w:t>
      </w:r>
    </w:p>
    <w:p w14:paraId="3D91176C" w14:textId="77777777" w:rsidR="005F08B6" w:rsidRDefault="005F08B6">
      <w:pPr>
        <w:pStyle w:val="Corpsdetexte"/>
        <w:tabs>
          <w:tab w:val="clear" w:pos="-1440"/>
          <w:tab w:val="left" w:pos="567"/>
        </w:tabs>
        <w:spacing w:after="360"/>
      </w:pPr>
      <w:r>
        <w:t xml:space="preserve">Sauf dans le cas d’une personne désignée à titre de représentant d’une personne morale, nul ne peut être considéré comme personne habile à voter à plus d’un titre conformément à l’article 531 de la </w:t>
      </w:r>
      <w:r w:rsidRPr="008F12B8">
        <w:rPr>
          <w:i/>
          <w:iCs/>
        </w:rPr>
        <w:t>Loi sur les élections et les référendums dans les municipalités</w:t>
      </w:r>
      <w:r>
        <w:t>.</w:t>
      </w:r>
    </w:p>
    <w:tbl>
      <w:tblPr>
        <w:tblW w:w="0" w:type="auto"/>
        <w:tblInd w:w="70" w:type="dxa"/>
        <w:tblLayout w:type="fixed"/>
        <w:tblCellMar>
          <w:left w:w="70" w:type="dxa"/>
          <w:right w:w="70" w:type="dxa"/>
        </w:tblCellMar>
        <w:tblLook w:val="0000" w:firstRow="0" w:lastRow="0" w:firstColumn="0" w:lastColumn="0" w:noHBand="0" w:noVBand="0"/>
      </w:tblPr>
      <w:tblGrid>
        <w:gridCol w:w="9430"/>
      </w:tblGrid>
      <w:tr w:rsidR="005F08B6" w:rsidRPr="0070796F" w14:paraId="6264D83C" w14:textId="77777777">
        <w:tc>
          <w:tcPr>
            <w:tcW w:w="9430" w:type="dxa"/>
          </w:tcPr>
          <w:p w14:paraId="023C67C0" w14:textId="77777777" w:rsidR="005F08B6" w:rsidRDefault="005F08B6">
            <w:pPr>
              <w:jc w:val="center"/>
              <w:rPr>
                <w:rFonts w:ascii="Arial" w:hAnsi="Arial"/>
                <w:b/>
                <w:lang w:val="fr-CA"/>
              </w:rPr>
            </w:pPr>
            <w:r>
              <w:rPr>
                <w:rFonts w:ascii="Arial" w:hAnsi="Arial"/>
                <w:b/>
                <w:i/>
                <w:lang w:val="fr-CA"/>
              </w:rPr>
              <w:t>IDENTIFICATION DES PERSONNES HABILES À VOTER</w:t>
            </w:r>
          </w:p>
        </w:tc>
      </w:tr>
    </w:tbl>
    <w:p w14:paraId="51C86B70" w14:textId="77777777" w:rsidR="00CB17F0" w:rsidRDefault="00CB17F0" w:rsidP="007B0683">
      <w:pPr>
        <w:spacing w:before="120" w:after="240"/>
        <w:jc w:val="both"/>
        <w:rPr>
          <w:rFonts w:ascii="Arial" w:hAnsi="Arial"/>
          <w:lang w:val="fr-CA"/>
        </w:rPr>
      </w:pPr>
      <w:r>
        <w:rPr>
          <w:rFonts w:ascii="Arial" w:hAnsi="Arial"/>
          <w:lang w:val="fr-CA"/>
        </w:rPr>
        <w:t>Les personnes habiles à voter voulant enregistrer leur nom doivent présenter leur carte d’assurance-maladie, permis de</w:t>
      </w:r>
      <w:r w:rsidRPr="007B0683">
        <w:rPr>
          <w:rFonts w:ascii="Arial" w:hAnsi="Arial" w:cs="Arial"/>
          <w:lang w:val="fr-CA"/>
        </w:rPr>
        <w:t xml:space="preserve"> </w:t>
      </w:r>
      <w:r w:rsidR="007B0683" w:rsidRPr="007B0683">
        <w:rPr>
          <w:rFonts w:ascii="Arial" w:hAnsi="Arial" w:cs="Arial"/>
          <w:lang w:val="fr-CA"/>
        </w:rPr>
        <w:t>conduire, passeport, certificat de statut d’Indien ou carte d’identité des Forces canadiennes</w:t>
      </w:r>
      <w:r>
        <w:rPr>
          <w:rFonts w:ascii="Arial" w:hAnsi="Arial"/>
          <w:lang w:val="fr-CA"/>
        </w:rPr>
        <w:t>. En l’absence de tels documents, elles pourront s’identifier de la manière prescrite par la loi.</w:t>
      </w:r>
    </w:p>
    <w:p w14:paraId="10CE78EA" w14:textId="7F8F499A" w:rsidR="005F08B6" w:rsidRDefault="00FD0B2E">
      <w:pPr>
        <w:spacing w:after="240"/>
        <w:jc w:val="both"/>
        <w:rPr>
          <w:rFonts w:ascii="Arial" w:hAnsi="Arial"/>
          <w:lang w:val="fr-CA"/>
        </w:rPr>
      </w:pPr>
      <w:r>
        <w:rPr>
          <w:rFonts w:ascii="Arial" w:hAnsi="Arial"/>
          <w:lang w:val="fr-CA"/>
        </w:rPr>
        <w:t>Donné à Magog, l</w:t>
      </w:r>
      <w:r w:rsidR="005F08B6">
        <w:rPr>
          <w:rFonts w:ascii="Arial" w:hAnsi="Arial"/>
          <w:lang w:val="fr-CA"/>
        </w:rPr>
        <w:t xml:space="preserve">e </w:t>
      </w:r>
      <w:r w:rsidR="00E13D1A">
        <w:rPr>
          <w:rFonts w:ascii="Arial" w:hAnsi="Arial"/>
          <w:lang w:val="fr-CA"/>
        </w:rPr>
        <w:t>21 janvier 202</w:t>
      </w:r>
      <w:r w:rsidR="00737128">
        <w:rPr>
          <w:rFonts w:ascii="Arial" w:hAnsi="Arial"/>
          <w:lang w:val="fr-CA"/>
        </w:rPr>
        <w:t>5</w:t>
      </w:r>
      <w:r w:rsidR="005F08B6">
        <w:rPr>
          <w:rFonts w:ascii="Arial" w:hAnsi="Arial"/>
          <w:lang w:val="fr-CA"/>
        </w:rPr>
        <w:t>.</w:t>
      </w:r>
    </w:p>
    <w:p w14:paraId="5C015896" w14:textId="77777777" w:rsidR="005F08B6" w:rsidRDefault="005F08B6">
      <w:pPr>
        <w:jc w:val="both"/>
        <w:rPr>
          <w:rFonts w:ascii="Arial" w:hAnsi="Arial"/>
          <w:lang w:val="fr-CA"/>
        </w:rPr>
      </w:pPr>
    </w:p>
    <w:p w14:paraId="3AB05972" w14:textId="77777777" w:rsidR="005F08B6" w:rsidRDefault="005F08B6">
      <w:pPr>
        <w:jc w:val="both"/>
        <w:rPr>
          <w:rFonts w:ascii="Arial" w:hAnsi="Arial"/>
          <w:lang w:val="fr-CA"/>
        </w:rPr>
      </w:pPr>
    </w:p>
    <w:p w14:paraId="1A6433EC" w14:textId="77777777" w:rsidR="005F08B6" w:rsidRDefault="005F08B6" w:rsidP="007B4F55">
      <w:pPr>
        <w:ind w:left="5103"/>
        <w:jc w:val="both"/>
        <w:rPr>
          <w:rFonts w:ascii="Arial" w:hAnsi="Arial"/>
          <w:lang w:val="fr-CA"/>
        </w:rPr>
      </w:pPr>
      <w:r>
        <w:rPr>
          <w:rFonts w:ascii="Arial" w:hAnsi="Arial"/>
          <w:lang w:val="fr-CA"/>
        </w:rPr>
        <w:t>M</w:t>
      </w:r>
      <w:r>
        <w:rPr>
          <w:rFonts w:ascii="Arial" w:hAnsi="Arial"/>
          <w:vertAlign w:val="superscript"/>
          <w:lang w:val="fr-CA"/>
        </w:rPr>
        <w:t>e</w:t>
      </w:r>
      <w:r>
        <w:rPr>
          <w:rFonts w:ascii="Arial" w:hAnsi="Arial"/>
          <w:lang w:val="fr-CA"/>
        </w:rPr>
        <w:t xml:space="preserve"> </w:t>
      </w:r>
      <w:r w:rsidR="00A061D9">
        <w:rPr>
          <w:rFonts w:ascii="Arial" w:hAnsi="Arial"/>
          <w:lang w:val="fr-CA"/>
        </w:rPr>
        <w:t>Marie-Pierre Gauthier</w:t>
      </w:r>
    </w:p>
    <w:p w14:paraId="11289F7B" w14:textId="77777777" w:rsidR="005F08B6" w:rsidRDefault="00A37E3E">
      <w:pPr>
        <w:ind w:left="5103"/>
        <w:jc w:val="both"/>
        <w:rPr>
          <w:rFonts w:ascii="Arial" w:hAnsi="Arial"/>
          <w:lang w:val="fr-CA"/>
        </w:rPr>
      </w:pPr>
      <w:bookmarkStart w:id="0" w:name="QuickMark"/>
      <w:bookmarkEnd w:id="0"/>
      <w:r>
        <w:rPr>
          <w:rFonts w:ascii="Arial" w:hAnsi="Arial"/>
          <w:lang w:val="fr-CA"/>
        </w:rPr>
        <w:t>G</w:t>
      </w:r>
      <w:r w:rsidR="005F08B6">
        <w:rPr>
          <w:rFonts w:ascii="Arial" w:hAnsi="Arial"/>
          <w:lang w:val="fr-CA"/>
        </w:rPr>
        <w:t>reffière</w:t>
      </w:r>
    </w:p>
    <w:p w14:paraId="6B2D1B8C" w14:textId="77777777" w:rsidR="005F08B6" w:rsidRDefault="005F08B6" w:rsidP="00A37E3E">
      <w:pPr>
        <w:tabs>
          <w:tab w:val="left" w:pos="-1066"/>
          <w:tab w:val="left" w:pos="734"/>
          <w:tab w:val="left" w:pos="2174"/>
          <w:tab w:val="left" w:pos="5294"/>
        </w:tabs>
        <w:jc w:val="both"/>
        <w:rPr>
          <w:rFonts w:ascii="Arial" w:hAnsi="Arial"/>
          <w:lang w:val="fr-CA"/>
        </w:rPr>
      </w:pPr>
    </w:p>
    <w:sectPr w:rsidR="005F08B6" w:rsidSect="007B0683">
      <w:endnotePr>
        <w:numFmt w:val="decimal"/>
      </w:endnotePr>
      <w:type w:val="continuous"/>
      <w:pgSz w:w="12240" w:h="20160"/>
      <w:pgMar w:top="1440" w:right="1440" w:bottom="1440" w:left="1440" w:header="1440" w:footer="9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A1068" w14:textId="77777777" w:rsidR="00760FEA" w:rsidRDefault="00760FEA">
      <w:r>
        <w:separator/>
      </w:r>
    </w:p>
  </w:endnote>
  <w:endnote w:type="continuationSeparator" w:id="0">
    <w:p w14:paraId="5828F740" w14:textId="77777777" w:rsidR="00760FEA" w:rsidRDefault="0076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9316A" w14:textId="77777777" w:rsidR="00760FEA" w:rsidRDefault="00760FEA">
      <w:r>
        <w:separator/>
      </w:r>
    </w:p>
  </w:footnote>
  <w:footnote w:type="continuationSeparator" w:id="0">
    <w:p w14:paraId="30099B37" w14:textId="77777777" w:rsidR="00760FEA" w:rsidRDefault="00760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E1F6A"/>
    <w:multiLevelType w:val="singleLevel"/>
    <w:tmpl w:val="43B291EC"/>
    <w:lvl w:ilvl="0">
      <w:start w:val="1"/>
      <w:numFmt w:val="bullet"/>
      <w:lvlText w:val=""/>
      <w:lvlJc w:val="left"/>
      <w:pPr>
        <w:tabs>
          <w:tab w:val="num" w:pos="567"/>
        </w:tabs>
        <w:ind w:left="567" w:hanging="567"/>
      </w:pPr>
      <w:rPr>
        <w:rFonts w:ascii="Wingdings" w:hAnsi="Wingdings" w:hint="default"/>
      </w:rPr>
    </w:lvl>
  </w:abstractNum>
  <w:abstractNum w:abstractNumId="1" w15:restartNumberingAfterBreak="0">
    <w:nsid w:val="3AE64B06"/>
    <w:multiLevelType w:val="singleLevel"/>
    <w:tmpl w:val="37C85D74"/>
    <w:lvl w:ilvl="0">
      <w:start w:val="1"/>
      <w:numFmt w:val="bullet"/>
      <w:lvlText w:val=""/>
      <w:lvlJc w:val="left"/>
      <w:pPr>
        <w:tabs>
          <w:tab w:val="num" w:pos="567"/>
        </w:tabs>
        <w:ind w:left="567" w:hanging="567"/>
      </w:pPr>
      <w:rPr>
        <w:rFonts w:ascii="Wingdings" w:hAnsi="Wingdings" w:hint="default"/>
      </w:rPr>
    </w:lvl>
  </w:abstractNum>
  <w:abstractNum w:abstractNumId="2" w15:restartNumberingAfterBreak="0">
    <w:nsid w:val="4F7F783E"/>
    <w:multiLevelType w:val="singleLevel"/>
    <w:tmpl w:val="37C85D74"/>
    <w:lvl w:ilvl="0">
      <w:start w:val="1"/>
      <w:numFmt w:val="bullet"/>
      <w:lvlText w:val=""/>
      <w:lvlJc w:val="left"/>
      <w:pPr>
        <w:tabs>
          <w:tab w:val="num" w:pos="567"/>
        </w:tabs>
        <w:ind w:left="567" w:hanging="567"/>
      </w:pPr>
      <w:rPr>
        <w:rFonts w:ascii="Wingdings" w:hAnsi="Wingdings" w:hint="default"/>
      </w:rPr>
    </w:lvl>
  </w:abstractNum>
  <w:abstractNum w:abstractNumId="3" w15:restartNumberingAfterBreak="0">
    <w:nsid w:val="541F6083"/>
    <w:multiLevelType w:val="singleLevel"/>
    <w:tmpl w:val="68B44AD2"/>
    <w:lvl w:ilvl="0">
      <w:start w:val="1"/>
      <w:numFmt w:val="decimal"/>
      <w:lvlText w:val="%1."/>
      <w:lvlJc w:val="left"/>
      <w:pPr>
        <w:tabs>
          <w:tab w:val="num" w:pos="570"/>
        </w:tabs>
        <w:ind w:left="570" w:hanging="570"/>
      </w:pPr>
      <w:rPr>
        <w:rFonts w:hint="default"/>
      </w:rPr>
    </w:lvl>
  </w:abstractNum>
  <w:abstractNum w:abstractNumId="4" w15:restartNumberingAfterBreak="0">
    <w:nsid w:val="55D506D3"/>
    <w:multiLevelType w:val="hybridMultilevel"/>
    <w:tmpl w:val="A072CE04"/>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707765FD"/>
    <w:multiLevelType w:val="singleLevel"/>
    <w:tmpl w:val="BF76B8F2"/>
    <w:lvl w:ilvl="0">
      <w:start w:val="1"/>
      <w:numFmt w:val="decimal"/>
      <w:lvlText w:val="%1."/>
      <w:lvlJc w:val="left"/>
      <w:pPr>
        <w:tabs>
          <w:tab w:val="num" w:pos="570"/>
        </w:tabs>
        <w:ind w:left="570" w:hanging="570"/>
      </w:pPr>
      <w:rPr>
        <w:rFonts w:hint="default"/>
      </w:rPr>
    </w:lvl>
  </w:abstractNum>
  <w:abstractNum w:abstractNumId="6" w15:restartNumberingAfterBreak="0">
    <w:nsid w:val="7F581CF3"/>
    <w:multiLevelType w:val="singleLevel"/>
    <w:tmpl w:val="0C0C000B"/>
    <w:lvl w:ilvl="0">
      <w:start w:val="1"/>
      <w:numFmt w:val="bullet"/>
      <w:lvlText w:val=""/>
      <w:lvlJc w:val="left"/>
      <w:pPr>
        <w:tabs>
          <w:tab w:val="num" w:pos="360"/>
        </w:tabs>
        <w:ind w:left="360" w:hanging="360"/>
      </w:pPr>
      <w:rPr>
        <w:rFonts w:ascii="Wingdings" w:hAnsi="Wingdings" w:hint="default"/>
      </w:rPr>
    </w:lvl>
  </w:abstractNum>
  <w:num w:numId="1" w16cid:durableId="63726520">
    <w:abstractNumId w:val="6"/>
  </w:num>
  <w:num w:numId="2" w16cid:durableId="1373723139">
    <w:abstractNumId w:val="0"/>
  </w:num>
  <w:num w:numId="3" w16cid:durableId="431125349">
    <w:abstractNumId w:val="5"/>
  </w:num>
  <w:num w:numId="4" w16cid:durableId="1899240074">
    <w:abstractNumId w:val="2"/>
  </w:num>
  <w:num w:numId="5" w16cid:durableId="1844975494">
    <w:abstractNumId w:val="1"/>
  </w:num>
  <w:num w:numId="6" w16cid:durableId="646476242">
    <w:abstractNumId w:val="3"/>
  </w:num>
  <w:num w:numId="7" w16cid:durableId="637033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EA"/>
    <w:rsid w:val="00007720"/>
    <w:rsid w:val="0000780C"/>
    <w:rsid w:val="00085073"/>
    <w:rsid w:val="000D6735"/>
    <w:rsid w:val="000D7E57"/>
    <w:rsid w:val="000E7A3C"/>
    <w:rsid w:val="0010114A"/>
    <w:rsid w:val="001155D2"/>
    <w:rsid w:val="00153099"/>
    <w:rsid w:val="001A64CF"/>
    <w:rsid w:val="002D5349"/>
    <w:rsid w:val="002E4FDC"/>
    <w:rsid w:val="002F342D"/>
    <w:rsid w:val="00304BA5"/>
    <w:rsid w:val="00325BD2"/>
    <w:rsid w:val="00394B09"/>
    <w:rsid w:val="003C1C75"/>
    <w:rsid w:val="00402CB8"/>
    <w:rsid w:val="004852EB"/>
    <w:rsid w:val="00552F83"/>
    <w:rsid w:val="00586444"/>
    <w:rsid w:val="00594713"/>
    <w:rsid w:val="005D1AF7"/>
    <w:rsid w:val="005F08B6"/>
    <w:rsid w:val="00612026"/>
    <w:rsid w:val="006213E5"/>
    <w:rsid w:val="00680F00"/>
    <w:rsid w:val="006A006C"/>
    <w:rsid w:val="0070796F"/>
    <w:rsid w:val="00734A28"/>
    <w:rsid w:val="00737128"/>
    <w:rsid w:val="00760FEA"/>
    <w:rsid w:val="007B0683"/>
    <w:rsid w:val="007B4F55"/>
    <w:rsid w:val="007C3591"/>
    <w:rsid w:val="00812ABD"/>
    <w:rsid w:val="00825F01"/>
    <w:rsid w:val="008700CB"/>
    <w:rsid w:val="008C19BB"/>
    <w:rsid w:val="008F12B8"/>
    <w:rsid w:val="0091303F"/>
    <w:rsid w:val="009252EB"/>
    <w:rsid w:val="009259A9"/>
    <w:rsid w:val="00926AFE"/>
    <w:rsid w:val="00987A95"/>
    <w:rsid w:val="00A061D9"/>
    <w:rsid w:val="00A22FD4"/>
    <w:rsid w:val="00A37E3E"/>
    <w:rsid w:val="00A67BD7"/>
    <w:rsid w:val="00B20EB5"/>
    <w:rsid w:val="00B23399"/>
    <w:rsid w:val="00B613EA"/>
    <w:rsid w:val="00B95369"/>
    <w:rsid w:val="00B9655F"/>
    <w:rsid w:val="00BB2019"/>
    <w:rsid w:val="00BB699E"/>
    <w:rsid w:val="00BD1326"/>
    <w:rsid w:val="00C14AE5"/>
    <w:rsid w:val="00C5504F"/>
    <w:rsid w:val="00C66E23"/>
    <w:rsid w:val="00C96CCB"/>
    <w:rsid w:val="00CA5880"/>
    <w:rsid w:val="00CB17F0"/>
    <w:rsid w:val="00CF1942"/>
    <w:rsid w:val="00D83774"/>
    <w:rsid w:val="00DD3BAC"/>
    <w:rsid w:val="00E13D1A"/>
    <w:rsid w:val="00E641F6"/>
    <w:rsid w:val="00E73E07"/>
    <w:rsid w:val="00F95451"/>
    <w:rsid w:val="00FD0B2E"/>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5657B"/>
  <w15:docId w15:val="{06160E9E-201C-4A0E-A212-7CDC31A6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fr-FR"/>
    </w:rPr>
  </w:style>
  <w:style w:type="paragraph" w:styleId="Titre1">
    <w:name w:val="heading 1"/>
    <w:basedOn w:val="Normal"/>
    <w:next w:val="Normal"/>
    <w:qFormat/>
    <w:pPr>
      <w:keepNext/>
      <w:tabs>
        <w:tab w:val="center" w:pos="4680"/>
      </w:tabs>
      <w:jc w:val="both"/>
      <w:outlineLvl w:val="0"/>
    </w:pPr>
    <w:rPr>
      <w:rFonts w:ascii="Arial" w:hAnsi="Arial"/>
      <w:b/>
      <w:u w:val="single"/>
      <w:lang w:val="fr-CA"/>
    </w:rPr>
  </w:style>
  <w:style w:type="paragraph" w:styleId="Titre2">
    <w:name w:val="heading 2"/>
    <w:basedOn w:val="Normal"/>
    <w:next w:val="Normal"/>
    <w:qFormat/>
    <w:pPr>
      <w:keepNext/>
      <w:jc w:val="center"/>
      <w:outlineLvl w:val="1"/>
    </w:pPr>
    <w:rPr>
      <w:rFonts w:ascii="Arial" w:hAnsi="Arial"/>
      <w:b/>
      <w:lang w:val="fr-CA"/>
    </w:rPr>
  </w:style>
  <w:style w:type="paragraph" w:styleId="Titre3">
    <w:name w:val="heading 3"/>
    <w:basedOn w:val="Normal"/>
    <w:next w:val="Normal"/>
    <w:qFormat/>
    <w:pPr>
      <w:keepNext/>
      <w:spacing w:before="120" w:after="120"/>
      <w:jc w:val="center"/>
      <w:outlineLvl w:val="2"/>
    </w:pPr>
    <w:rPr>
      <w:rFonts w:ascii="Arial" w:hAnsi="Arial"/>
      <w:b/>
      <w:i/>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Corpsdetexte">
    <w:name w:val="Body Text"/>
    <w:basedOn w:val="Normal"/>
    <w:pPr>
      <w:tabs>
        <w:tab w:val="left" w:pos="-1440"/>
      </w:tabs>
      <w:jc w:val="both"/>
    </w:pPr>
    <w:rPr>
      <w:rFonts w:ascii="Arial" w:hAnsi="Arial"/>
      <w:lang w:val="fr-CA"/>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Retraitcorpsdetexte">
    <w:name w:val="Body Text Indent"/>
    <w:basedOn w:val="Normal"/>
    <w:pPr>
      <w:ind w:left="720"/>
      <w:jc w:val="both"/>
    </w:pPr>
    <w:rPr>
      <w:rFonts w:ascii="Arial" w:hAnsi="Arial"/>
      <w:lang w:val="fr-CA"/>
    </w:rPr>
  </w:style>
  <w:style w:type="paragraph" w:styleId="Retraitcorpsdetexte2">
    <w:name w:val="Body Text Indent 2"/>
    <w:basedOn w:val="Normal"/>
    <w:pPr>
      <w:spacing w:after="240"/>
      <w:ind w:left="567"/>
      <w:jc w:val="both"/>
    </w:pPr>
    <w:rPr>
      <w:rFonts w:ascii="Arial" w:hAnsi="Arial"/>
      <w:lang w:val="fr-CA"/>
    </w:rPr>
  </w:style>
  <w:style w:type="paragraph" w:styleId="Retraitcorpsdetexte3">
    <w:name w:val="Body Text Indent 3"/>
    <w:basedOn w:val="Normal"/>
    <w:pPr>
      <w:tabs>
        <w:tab w:val="left" w:pos="567"/>
      </w:tabs>
      <w:spacing w:after="240"/>
      <w:ind w:left="567" w:hanging="567"/>
      <w:jc w:val="both"/>
    </w:pPr>
    <w:rPr>
      <w:rFonts w:ascii="Arial" w:hAnsi="Arial"/>
      <w:lang w:val="fr-CA"/>
    </w:rPr>
  </w:style>
  <w:style w:type="table" w:styleId="Grilledutableau">
    <w:name w:val="Table Grid"/>
    <w:basedOn w:val="TableauNormal"/>
    <w:rsid w:val="005F08B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F08B6"/>
    <w:rPr>
      <w:rFonts w:ascii="Tahoma" w:hAnsi="Tahoma" w:cs="Tahoma"/>
      <w:sz w:val="16"/>
      <w:szCs w:val="16"/>
    </w:rPr>
  </w:style>
  <w:style w:type="character" w:styleId="Numrodepage">
    <w:name w:val="page number"/>
    <w:basedOn w:val="Policepardfaut"/>
    <w:rsid w:val="005D1AF7"/>
  </w:style>
  <w:style w:type="paragraph" w:styleId="Paragraphedeliste">
    <w:name w:val="List Paragraph"/>
    <w:basedOn w:val="Normal"/>
    <w:uiPriority w:val="34"/>
    <w:qFormat/>
    <w:rsid w:val="00E13D1A"/>
    <w:pPr>
      <w:widowControl/>
      <w:spacing w:after="200" w:line="276" w:lineRule="auto"/>
      <w:ind w:left="720"/>
      <w:contextualSpacing/>
    </w:pPr>
    <w:rPr>
      <w:rFonts w:ascii="Tahoma" w:eastAsiaTheme="minorHAnsi" w:hAnsi="Tahoma" w:cs="Tahoma"/>
      <w:snapToGrid/>
      <w:sz w:val="22"/>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559635">
      <w:bodyDiv w:val="1"/>
      <w:marLeft w:val="0"/>
      <w:marRight w:val="0"/>
      <w:marTop w:val="0"/>
      <w:marBottom w:val="0"/>
      <w:divBdr>
        <w:top w:val="none" w:sz="0" w:space="0" w:color="auto"/>
        <w:left w:val="none" w:sz="0" w:space="0" w:color="auto"/>
        <w:bottom w:val="none" w:sz="0" w:space="0" w:color="auto"/>
        <w:right w:val="none" w:sz="0" w:space="0" w:color="auto"/>
      </w:divBdr>
    </w:div>
    <w:div w:id="115071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704</Words>
  <Characters>3527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VILLE DE MAGOG</vt:lpstr>
    </vt:vector>
  </TitlesOfParts>
  <Company>Ville de Magog</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MAGOG</dc:title>
  <dc:creator>Guylaine Vachon</dc:creator>
  <cp:lastModifiedBy>Marie-Pierre Gauthier</cp:lastModifiedBy>
  <cp:revision>7</cp:revision>
  <cp:lastPrinted>2025-01-14T19:19:00Z</cp:lastPrinted>
  <dcterms:created xsi:type="dcterms:W3CDTF">2024-12-05T11:59:00Z</dcterms:created>
  <dcterms:modified xsi:type="dcterms:W3CDTF">2025-01-14T19:19:00Z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9d3f66a2-a002-4c5c-9ade-a01c01db01a6</vt:lpwstr>
  </property>
</Properties>
</file>